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B818C" w14:textId="6B5D63BF" w:rsidR="00F37B67" w:rsidRPr="00A1063D" w:rsidRDefault="00AB3EF7">
      <w:pPr>
        <w:rPr>
          <w:b/>
          <w:bCs/>
          <w:sz w:val="40"/>
          <w:szCs w:val="40"/>
        </w:rPr>
      </w:pPr>
      <w:r w:rsidRPr="00A1063D">
        <w:rPr>
          <w:b/>
          <w:bCs/>
          <w:sz w:val="40"/>
          <w:szCs w:val="40"/>
        </w:rPr>
        <w:t>Single Point Rubric</w:t>
      </w:r>
      <w:r w:rsidR="00A1063D">
        <w:rPr>
          <w:b/>
          <w:bCs/>
          <w:sz w:val="40"/>
          <w:szCs w:val="40"/>
        </w:rPr>
        <w:t xml:space="preserve"> leerteam</w:t>
      </w:r>
    </w:p>
    <w:p w14:paraId="703ACDDD" w14:textId="3B082050" w:rsidR="00AB3EF7" w:rsidRPr="00A1063D" w:rsidRDefault="00AB3EF7">
      <w:pPr>
        <w:rPr>
          <w:b/>
          <w:bCs/>
          <w:color w:val="CC0033"/>
        </w:rPr>
      </w:pPr>
      <w:r w:rsidRPr="00A1063D">
        <w:rPr>
          <w:b/>
          <w:bCs/>
          <w:color w:val="CC0033"/>
        </w:rPr>
        <w:t xml:space="preserve">Eindopdracht ‘Formatief handelen met OLT’ </w:t>
      </w:r>
    </w:p>
    <w:p w14:paraId="1FC46EC4" w14:textId="77777777" w:rsidR="00AB3EF7" w:rsidRDefault="00AB3EF7">
      <w:r>
        <w:t>In te vullen door het leerteam van de student</w:t>
      </w:r>
    </w:p>
    <w:p w14:paraId="637F740B" w14:textId="0A6443ED" w:rsidR="00AB3EF7" w:rsidRDefault="00AB3EF7">
      <w:pPr>
        <w:pBdr>
          <w:bottom w:val="single" w:sz="6" w:space="1" w:color="auto"/>
        </w:pBdr>
      </w:pPr>
      <w:r>
        <w:t xml:space="preserve">Heb je geen leerteam? Dan zijn </w:t>
      </w:r>
      <w:r w:rsidR="00A1063D">
        <w:t>2 collega’s of 2 medestudenten ook goed.</w:t>
      </w:r>
    </w:p>
    <w:tbl>
      <w:tblPr>
        <w:tblStyle w:val="Tabelraster"/>
        <w:tblW w:w="13036" w:type="dxa"/>
        <w:tblLook w:val="04A0" w:firstRow="1" w:lastRow="0" w:firstColumn="1" w:lastColumn="0" w:noHBand="0" w:noVBand="1"/>
      </w:tblPr>
      <w:tblGrid>
        <w:gridCol w:w="2405"/>
        <w:gridCol w:w="10631"/>
      </w:tblGrid>
      <w:tr w:rsidR="003E710A" w14:paraId="0B4B65FF" w14:textId="77777777" w:rsidTr="00E004EA">
        <w:tc>
          <w:tcPr>
            <w:tcW w:w="2405" w:type="dxa"/>
          </w:tcPr>
          <w:p w14:paraId="1CA72484" w14:textId="369DF28F" w:rsidR="003E710A" w:rsidRPr="0051110C" w:rsidRDefault="003E710A">
            <w:pPr>
              <w:rPr>
                <w:b/>
                <w:bCs/>
              </w:rPr>
            </w:pPr>
            <w:r w:rsidRPr="0051110C">
              <w:rPr>
                <w:b/>
                <w:bCs/>
              </w:rPr>
              <w:t xml:space="preserve">Namen van studenten van het </w:t>
            </w:r>
            <w:r w:rsidR="0028415B" w:rsidRPr="0051110C">
              <w:rPr>
                <w:b/>
                <w:bCs/>
              </w:rPr>
              <w:t>leerteam/</w:t>
            </w:r>
            <w:r w:rsidRPr="0051110C">
              <w:rPr>
                <w:b/>
                <w:bCs/>
              </w:rPr>
              <w:t xml:space="preserve"> Namen van de 2 collega’s of 2 medestudenten:</w:t>
            </w:r>
          </w:p>
        </w:tc>
        <w:tc>
          <w:tcPr>
            <w:tcW w:w="10631" w:type="dxa"/>
            <w:shd w:val="clear" w:color="auto" w:fill="FFFF00"/>
          </w:tcPr>
          <w:p w14:paraId="53309EDD" w14:textId="6053C297" w:rsidR="003E710A" w:rsidRDefault="006F7B4F">
            <w:r>
              <w:t xml:space="preserve">Chopy Shafik (0887541) </w:t>
            </w:r>
          </w:p>
        </w:tc>
      </w:tr>
      <w:tr w:rsidR="003E710A" w14:paraId="082DDE8E" w14:textId="77777777" w:rsidTr="00E004EA">
        <w:tc>
          <w:tcPr>
            <w:tcW w:w="2405" w:type="dxa"/>
          </w:tcPr>
          <w:p w14:paraId="034DA9BB" w14:textId="0DF87A0F" w:rsidR="003E710A" w:rsidRPr="0051110C" w:rsidRDefault="0051110C" w:rsidP="00BF50EB">
            <w:pPr>
              <w:rPr>
                <w:b/>
                <w:bCs/>
              </w:rPr>
            </w:pPr>
            <w:r w:rsidRPr="0051110C">
              <w:rPr>
                <w:b/>
                <w:bCs/>
              </w:rPr>
              <w:t xml:space="preserve">Op </w:t>
            </w:r>
            <w:r w:rsidR="00C62D4B">
              <w:rPr>
                <w:b/>
                <w:bCs/>
              </w:rPr>
              <w:t xml:space="preserve">de </w:t>
            </w:r>
            <w:r w:rsidRPr="0051110C">
              <w:rPr>
                <w:b/>
                <w:bCs/>
              </w:rPr>
              <w:t xml:space="preserve">eindopdracht </w:t>
            </w:r>
            <w:r w:rsidR="00C62D4B">
              <w:rPr>
                <w:b/>
                <w:bCs/>
              </w:rPr>
              <w:t xml:space="preserve">van welke student </w:t>
            </w:r>
            <w:r w:rsidRPr="0051110C">
              <w:rPr>
                <w:b/>
                <w:bCs/>
              </w:rPr>
              <w:t>geven jullie feedback?</w:t>
            </w:r>
          </w:p>
        </w:tc>
        <w:tc>
          <w:tcPr>
            <w:tcW w:w="10631" w:type="dxa"/>
            <w:shd w:val="clear" w:color="auto" w:fill="FFFF00"/>
          </w:tcPr>
          <w:p w14:paraId="55751830" w14:textId="1591B0CE" w:rsidR="003E710A" w:rsidRDefault="006F7B4F" w:rsidP="00BF50EB">
            <w:r w:rsidRPr="006F7B4F">
              <w:t>Yvette Wessels (0908005)</w:t>
            </w:r>
          </w:p>
        </w:tc>
      </w:tr>
      <w:tr w:rsidR="003E710A" w14:paraId="5EDBF784" w14:textId="77777777" w:rsidTr="00E004EA">
        <w:tc>
          <w:tcPr>
            <w:tcW w:w="2405" w:type="dxa"/>
          </w:tcPr>
          <w:p w14:paraId="669495B7" w14:textId="66E332CD" w:rsidR="003E710A" w:rsidRPr="0051110C" w:rsidRDefault="003E710A">
            <w:pPr>
              <w:rPr>
                <w:b/>
                <w:bCs/>
              </w:rPr>
            </w:pPr>
            <w:r w:rsidRPr="0051110C">
              <w:rPr>
                <w:b/>
                <w:bCs/>
              </w:rPr>
              <w:t>Handtekeningen:</w:t>
            </w:r>
          </w:p>
        </w:tc>
        <w:tc>
          <w:tcPr>
            <w:tcW w:w="10631" w:type="dxa"/>
            <w:shd w:val="clear" w:color="auto" w:fill="FFFF00"/>
          </w:tcPr>
          <w:p w14:paraId="19BF493D" w14:textId="77777777" w:rsidR="003E710A" w:rsidRDefault="003E710A"/>
          <w:p w14:paraId="183BBD92" w14:textId="7EACC4A3" w:rsidR="00C62D4B" w:rsidRDefault="0028415B">
            <w:r w:rsidRPr="0028415B">
              <w:drawing>
                <wp:inline distT="0" distB="0" distL="0" distR="0" wp14:anchorId="4500A9CF" wp14:editId="51D0DD18">
                  <wp:extent cx="3777812" cy="231457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791917" cy="2323217"/>
                          </a:xfrm>
                          <a:prstGeom prst="rect">
                            <a:avLst/>
                          </a:prstGeom>
                        </pic:spPr>
                      </pic:pic>
                    </a:graphicData>
                  </a:graphic>
                </wp:inline>
              </w:drawing>
            </w:r>
          </w:p>
          <w:p w14:paraId="3CA8A7AB" w14:textId="77777777" w:rsidR="00C62D4B" w:rsidRDefault="00C62D4B"/>
          <w:p w14:paraId="6BDD5745" w14:textId="77777777" w:rsidR="00C62D4B" w:rsidRDefault="00C62D4B"/>
          <w:p w14:paraId="67F9A6DB" w14:textId="77777777" w:rsidR="00C62D4B" w:rsidRDefault="00C62D4B"/>
          <w:p w14:paraId="6D408284" w14:textId="4039D266" w:rsidR="00C62D4B" w:rsidRDefault="00C62D4B"/>
        </w:tc>
      </w:tr>
    </w:tbl>
    <w:p w14:paraId="421512E0" w14:textId="62C6DE5A" w:rsidR="00A1063D" w:rsidRDefault="00A1063D"/>
    <w:tbl>
      <w:tblPr>
        <w:tblStyle w:val="Tabelraster"/>
        <w:tblW w:w="15168" w:type="dxa"/>
        <w:tblInd w:w="-1139" w:type="dxa"/>
        <w:tblLook w:val="04A0" w:firstRow="1" w:lastRow="0" w:firstColumn="1" w:lastColumn="0" w:noHBand="0" w:noVBand="1"/>
      </w:tblPr>
      <w:tblGrid>
        <w:gridCol w:w="5056"/>
        <w:gridCol w:w="5056"/>
        <w:gridCol w:w="5056"/>
      </w:tblGrid>
      <w:tr w:rsidR="00D20F9F" w:rsidRPr="000C448C" w14:paraId="69C2CCB3" w14:textId="77777777" w:rsidTr="00FF4CB4">
        <w:trPr>
          <w:trHeight w:val="269"/>
        </w:trPr>
        <w:tc>
          <w:tcPr>
            <w:tcW w:w="5056" w:type="dxa"/>
            <w:shd w:val="clear" w:color="auto" w:fill="000000" w:themeFill="text1"/>
          </w:tcPr>
          <w:p w14:paraId="1535E3B7" w14:textId="4EA343E2" w:rsidR="00D20F9F" w:rsidRPr="000C448C" w:rsidRDefault="00D20F9F" w:rsidP="000C448C">
            <w:pPr>
              <w:jc w:val="center"/>
              <w:rPr>
                <w:b/>
                <w:bCs/>
                <w:color w:val="FFFFFF" w:themeColor="background1"/>
                <w:sz w:val="40"/>
                <w:szCs w:val="40"/>
              </w:rPr>
            </w:pPr>
          </w:p>
        </w:tc>
        <w:tc>
          <w:tcPr>
            <w:tcW w:w="5056" w:type="dxa"/>
            <w:shd w:val="clear" w:color="auto" w:fill="CC0033"/>
          </w:tcPr>
          <w:p w14:paraId="4F6D8E6A" w14:textId="40A39945" w:rsidR="00D20F9F" w:rsidRPr="000C448C" w:rsidRDefault="00D20F9F" w:rsidP="000C448C">
            <w:pPr>
              <w:jc w:val="center"/>
              <w:rPr>
                <w:b/>
                <w:bCs/>
                <w:color w:val="FFFFFF" w:themeColor="background1"/>
                <w:sz w:val="40"/>
                <w:szCs w:val="40"/>
              </w:rPr>
            </w:pPr>
            <w:r w:rsidRPr="000C448C">
              <w:rPr>
                <w:b/>
                <w:bCs/>
                <w:color w:val="FFFFFF" w:themeColor="background1"/>
                <w:sz w:val="40"/>
                <w:szCs w:val="40"/>
              </w:rPr>
              <w:t>Criterium:</w:t>
            </w:r>
          </w:p>
        </w:tc>
        <w:tc>
          <w:tcPr>
            <w:tcW w:w="5056" w:type="dxa"/>
            <w:shd w:val="clear" w:color="auto" w:fill="000000" w:themeFill="text1"/>
          </w:tcPr>
          <w:p w14:paraId="38FD556B" w14:textId="6B9E3463" w:rsidR="00D20F9F" w:rsidRPr="000C448C" w:rsidRDefault="00D20F9F" w:rsidP="000C448C">
            <w:pPr>
              <w:jc w:val="center"/>
              <w:rPr>
                <w:b/>
                <w:bCs/>
                <w:color w:val="FFFFFF" w:themeColor="background1"/>
                <w:sz w:val="40"/>
                <w:szCs w:val="40"/>
              </w:rPr>
            </w:pPr>
          </w:p>
        </w:tc>
      </w:tr>
      <w:tr w:rsidR="00602430" w:rsidRPr="00FF4CB4" w14:paraId="53225894" w14:textId="77777777" w:rsidTr="00FF4CB4">
        <w:trPr>
          <w:trHeight w:val="269"/>
        </w:trPr>
        <w:tc>
          <w:tcPr>
            <w:tcW w:w="5056" w:type="dxa"/>
            <w:shd w:val="clear" w:color="auto" w:fill="CC0033"/>
          </w:tcPr>
          <w:p w14:paraId="2CCB7C1B" w14:textId="68701130" w:rsidR="00602430" w:rsidRPr="00FF4CB4" w:rsidRDefault="00FF4CB4" w:rsidP="00FF4CB4">
            <w:pPr>
              <w:jc w:val="center"/>
              <w:rPr>
                <w:sz w:val="32"/>
                <w:szCs w:val="32"/>
              </w:rPr>
            </w:pPr>
            <w:r w:rsidRPr="00FF4CB4">
              <w:rPr>
                <w:b/>
                <w:bCs/>
                <w:color w:val="FFFFFF" w:themeColor="background1"/>
                <w:sz w:val="32"/>
                <w:szCs w:val="32"/>
              </w:rPr>
              <w:t>Wat kan beter?</w:t>
            </w:r>
          </w:p>
        </w:tc>
        <w:tc>
          <w:tcPr>
            <w:tcW w:w="5056" w:type="dxa"/>
            <w:shd w:val="clear" w:color="auto" w:fill="CC0033"/>
          </w:tcPr>
          <w:p w14:paraId="1564E510" w14:textId="3DFC1A8D" w:rsidR="00602430" w:rsidRPr="00FF4CB4" w:rsidRDefault="00123189" w:rsidP="000C448C">
            <w:pPr>
              <w:jc w:val="center"/>
              <w:rPr>
                <w:b/>
                <w:bCs/>
                <w:color w:val="FFFFFF" w:themeColor="background1"/>
                <w:sz w:val="32"/>
                <w:szCs w:val="32"/>
              </w:rPr>
            </w:pPr>
            <w:r w:rsidRPr="00FF4CB4">
              <w:rPr>
                <w:b/>
                <w:bCs/>
                <w:color w:val="FFFFFF" w:themeColor="background1"/>
                <w:sz w:val="32"/>
                <w:szCs w:val="32"/>
              </w:rPr>
              <w:t>Deelvaardigheden 1 t/m 3</w:t>
            </w:r>
          </w:p>
        </w:tc>
        <w:tc>
          <w:tcPr>
            <w:tcW w:w="5056" w:type="dxa"/>
            <w:shd w:val="clear" w:color="auto" w:fill="CC0033"/>
          </w:tcPr>
          <w:p w14:paraId="5AB454B4" w14:textId="2F4CB586" w:rsidR="00602430" w:rsidRPr="00FF4CB4" w:rsidRDefault="00FF4CB4" w:rsidP="00FF4CB4">
            <w:pPr>
              <w:jc w:val="center"/>
              <w:rPr>
                <w:sz w:val="32"/>
                <w:szCs w:val="32"/>
              </w:rPr>
            </w:pPr>
            <w:r w:rsidRPr="00FF4CB4">
              <w:rPr>
                <w:b/>
                <w:bCs/>
                <w:color w:val="FFFFFF" w:themeColor="background1"/>
                <w:sz w:val="32"/>
                <w:szCs w:val="32"/>
              </w:rPr>
              <w:t>Wat is al goed?</w:t>
            </w:r>
          </w:p>
        </w:tc>
      </w:tr>
      <w:tr w:rsidR="00D20F9F" w14:paraId="523C2482" w14:textId="77777777" w:rsidTr="00B31759">
        <w:trPr>
          <w:trHeight w:val="269"/>
        </w:trPr>
        <w:tc>
          <w:tcPr>
            <w:tcW w:w="5056" w:type="dxa"/>
            <w:shd w:val="clear" w:color="auto" w:fill="FFFF00"/>
          </w:tcPr>
          <w:p w14:paraId="0EBA6510" w14:textId="77777777" w:rsidR="00D20F9F" w:rsidRDefault="00D20F9F"/>
          <w:p w14:paraId="7133DF44" w14:textId="2DA78587" w:rsidR="00902492" w:rsidRDefault="00902492"/>
        </w:tc>
        <w:tc>
          <w:tcPr>
            <w:tcW w:w="5056" w:type="dxa"/>
          </w:tcPr>
          <w:p w14:paraId="5163A554" w14:textId="77777777" w:rsidR="00FB76AA" w:rsidRDefault="00602430" w:rsidP="000C448C">
            <w:pPr>
              <w:jc w:val="center"/>
            </w:pPr>
            <w:r w:rsidRPr="00FB76AA">
              <w:rPr>
                <w:b/>
                <w:bCs/>
                <w:u w:val="single"/>
              </w:rPr>
              <w:t>Constructive alignment</w:t>
            </w:r>
            <w:r w:rsidRPr="00602430">
              <w:t>:</w:t>
            </w:r>
          </w:p>
          <w:p w14:paraId="6E0937A6" w14:textId="4FF3A73D" w:rsidR="00D20F9F" w:rsidRDefault="00602430" w:rsidP="000C448C">
            <w:pPr>
              <w:jc w:val="center"/>
            </w:pPr>
            <w:r w:rsidRPr="00602430">
              <w:t>De leerdoelen zijn SMART geformuleerd en hebben een logische vertaling en verantwoording naar de inhoud en vorm van de formatieve toetsing.</w:t>
            </w:r>
          </w:p>
        </w:tc>
        <w:tc>
          <w:tcPr>
            <w:tcW w:w="5056" w:type="dxa"/>
            <w:shd w:val="clear" w:color="auto" w:fill="FFFF00"/>
          </w:tcPr>
          <w:p w14:paraId="72A8D68F" w14:textId="6E64F29B" w:rsidR="00D20F9F" w:rsidRDefault="006215D4">
            <w:r>
              <w:t xml:space="preserve">De SMART doelen zijn meetbaar en kan goed getoetst worden. </w:t>
            </w:r>
          </w:p>
        </w:tc>
      </w:tr>
      <w:tr w:rsidR="00D20F9F" w14:paraId="18CE8C1B" w14:textId="77777777" w:rsidTr="00B31759">
        <w:trPr>
          <w:trHeight w:val="269"/>
        </w:trPr>
        <w:tc>
          <w:tcPr>
            <w:tcW w:w="5056" w:type="dxa"/>
            <w:shd w:val="clear" w:color="auto" w:fill="FFFF00"/>
          </w:tcPr>
          <w:p w14:paraId="33FDD886" w14:textId="77777777" w:rsidR="00D20F9F" w:rsidRDefault="00D20F9F"/>
          <w:p w14:paraId="4B54599E" w14:textId="549F3C8C" w:rsidR="00902492" w:rsidRDefault="001A0AE1">
            <w:r>
              <w:t xml:space="preserve">Persoonlijk zou ik na de uitleg, de vraag bij de leerlingen leggen van wat zijn misconcepties en geef hier voorbeelden ervan. </w:t>
            </w:r>
          </w:p>
          <w:p w14:paraId="34CFA7C8" w14:textId="77777777" w:rsidR="00902492" w:rsidRDefault="00902492"/>
          <w:p w14:paraId="6851731B" w14:textId="7DFED8CA" w:rsidR="00902492" w:rsidRDefault="00902492"/>
        </w:tc>
        <w:tc>
          <w:tcPr>
            <w:tcW w:w="5056" w:type="dxa"/>
          </w:tcPr>
          <w:p w14:paraId="728C2EA9" w14:textId="77777777" w:rsidR="00FB76AA" w:rsidRDefault="00602430" w:rsidP="000C448C">
            <w:pPr>
              <w:jc w:val="center"/>
            </w:pPr>
            <w:r w:rsidRPr="00FB76AA">
              <w:rPr>
                <w:b/>
                <w:bCs/>
                <w:u w:val="single"/>
              </w:rPr>
              <w:t>Misconcepties</w:t>
            </w:r>
            <w:r w:rsidRPr="00602430">
              <w:t>:</w:t>
            </w:r>
          </w:p>
          <w:p w14:paraId="17B9B185" w14:textId="4C5EF93B" w:rsidR="00D20F9F" w:rsidRDefault="00602430" w:rsidP="000C448C">
            <w:pPr>
              <w:jc w:val="center"/>
            </w:pPr>
            <w:r w:rsidRPr="00602430">
              <w:t>In de formatieve toets is aandacht voor de mogelijke misconcepties die eerder zijn geformuleerd.</w:t>
            </w:r>
          </w:p>
        </w:tc>
        <w:tc>
          <w:tcPr>
            <w:tcW w:w="5056" w:type="dxa"/>
            <w:shd w:val="clear" w:color="auto" w:fill="FFFF00"/>
          </w:tcPr>
          <w:p w14:paraId="49DC0592" w14:textId="577E480C" w:rsidR="00D20F9F" w:rsidRDefault="006215D4">
            <w:r>
              <w:t>L</w:t>
            </w:r>
            <w:r w:rsidR="001A0AE1">
              <w:t>eerlingen gaan direct aan de slag met informeel en formeel. Zo kunnen ze gelijk zien wat er moet gebeuren.</w:t>
            </w:r>
            <w:r>
              <w:t xml:space="preserve"> </w:t>
            </w:r>
          </w:p>
        </w:tc>
      </w:tr>
      <w:tr w:rsidR="00D20F9F" w14:paraId="13BE8E80" w14:textId="77777777" w:rsidTr="00B31759">
        <w:trPr>
          <w:trHeight w:val="269"/>
        </w:trPr>
        <w:tc>
          <w:tcPr>
            <w:tcW w:w="5056" w:type="dxa"/>
            <w:shd w:val="clear" w:color="auto" w:fill="FFFF00"/>
          </w:tcPr>
          <w:p w14:paraId="32C7C777" w14:textId="77777777" w:rsidR="00D20F9F" w:rsidRDefault="00D20F9F"/>
          <w:p w14:paraId="46E1A806" w14:textId="54DF7C1D" w:rsidR="00902492" w:rsidRDefault="001A0AE1">
            <w:r>
              <w:t xml:space="preserve">Hoe kan je meten dat ze voldoende kennis hebben dat zij de deelvaardigheid kunnen halen? Leerlingen kunnen makkelijk gegokt hebben. </w:t>
            </w:r>
          </w:p>
        </w:tc>
        <w:tc>
          <w:tcPr>
            <w:tcW w:w="5056" w:type="dxa"/>
          </w:tcPr>
          <w:p w14:paraId="55EB816B" w14:textId="77777777" w:rsidR="00FB76AA" w:rsidRDefault="00602430" w:rsidP="000C448C">
            <w:pPr>
              <w:jc w:val="center"/>
            </w:pPr>
            <w:r w:rsidRPr="00FB76AA">
              <w:rPr>
                <w:b/>
                <w:bCs/>
                <w:u w:val="single"/>
              </w:rPr>
              <w:t>Betrouwbaarheid en representativiteit</w:t>
            </w:r>
            <w:r w:rsidRPr="00602430">
              <w:t>:</w:t>
            </w:r>
          </w:p>
          <w:p w14:paraId="59F7BB34" w14:textId="69289BBD" w:rsidR="00D20F9F" w:rsidRDefault="00602430" w:rsidP="000C448C">
            <w:pPr>
              <w:jc w:val="center"/>
            </w:pPr>
            <w:r w:rsidRPr="00602430">
              <w:t>De formatieve toets in de digitale educatieve verwerkingstoepassing bevat voldoende toetsvragen die voldoen aan de criteria van goede toetsvragen uit de cursus. Het behalen van de formatieve toets schetst een duidelijk beeld van het behalen van de deelvaardigheid.</w:t>
            </w:r>
          </w:p>
        </w:tc>
        <w:tc>
          <w:tcPr>
            <w:tcW w:w="5056" w:type="dxa"/>
            <w:shd w:val="clear" w:color="auto" w:fill="FFFF00"/>
          </w:tcPr>
          <w:p w14:paraId="0FD5AF9B" w14:textId="272652A6" w:rsidR="00D20F9F" w:rsidRDefault="001A0AE1">
            <w:r>
              <w:t xml:space="preserve">De leerlingen kunnen herkennen wat formeel en informeel is. Er worden genoeg voorbeelden gegeven. </w:t>
            </w:r>
          </w:p>
        </w:tc>
      </w:tr>
      <w:tr w:rsidR="00902492" w14:paraId="25C0FE37" w14:textId="77777777" w:rsidTr="00B31759">
        <w:trPr>
          <w:trHeight w:val="269"/>
        </w:trPr>
        <w:tc>
          <w:tcPr>
            <w:tcW w:w="5056" w:type="dxa"/>
            <w:shd w:val="clear" w:color="auto" w:fill="FFFF00"/>
          </w:tcPr>
          <w:p w14:paraId="58209FC8" w14:textId="77777777" w:rsidR="00902492" w:rsidRDefault="00902492" w:rsidP="00BF50EB"/>
          <w:p w14:paraId="3C7DFEF3" w14:textId="77777777" w:rsidR="00902492" w:rsidRDefault="00902492" w:rsidP="00BF50EB"/>
          <w:p w14:paraId="4E3A1855" w14:textId="77777777" w:rsidR="00902492" w:rsidRDefault="00902492" w:rsidP="00BF50EB"/>
          <w:p w14:paraId="4A6B8A2C" w14:textId="77777777" w:rsidR="00902492" w:rsidRDefault="00902492" w:rsidP="00BF50EB"/>
          <w:p w14:paraId="4D7E4882" w14:textId="246B7B72" w:rsidR="00902492" w:rsidRDefault="00902492" w:rsidP="00BF50EB"/>
        </w:tc>
        <w:tc>
          <w:tcPr>
            <w:tcW w:w="5056" w:type="dxa"/>
          </w:tcPr>
          <w:p w14:paraId="4B4F651E" w14:textId="77777777" w:rsidR="00FB76AA" w:rsidRDefault="00902492" w:rsidP="00BF50EB">
            <w:pPr>
              <w:jc w:val="center"/>
            </w:pPr>
            <w:r w:rsidRPr="00FB76AA">
              <w:rPr>
                <w:b/>
                <w:bCs/>
                <w:u w:val="single"/>
              </w:rPr>
              <w:t>Formatief handelen</w:t>
            </w:r>
            <w:r w:rsidRPr="00602430">
              <w:t>:</w:t>
            </w:r>
          </w:p>
          <w:p w14:paraId="00B08AC8" w14:textId="5220B1BC" w:rsidR="00902492" w:rsidRDefault="00902492" w:rsidP="00BF50EB">
            <w:pPr>
              <w:jc w:val="center"/>
            </w:pPr>
            <w:r w:rsidRPr="00602430">
              <w:t>De vervolgstappen na het wel én niet behalen van de formatieve toetsing zijn duidelijk geformuleerd, onderbouwd en reëel.</w:t>
            </w:r>
          </w:p>
        </w:tc>
        <w:tc>
          <w:tcPr>
            <w:tcW w:w="5056" w:type="dxa"/>
            <w:shd w:val="clear" w:color="auto" w:fill="FFFF00"/>
          </w:tcPr>
          <w:p w14:paraId="0FC8CF2F" w14:textId="78A49904" w:rsidR="00902492" w:rsidRDefault="001A0AE1" w:rsidP="00BF50EB">
            <w:r>
              <w:t xml:space="preserve">De vervolgstappen zijn prima en duidelijk. </w:t>
            </w:r>
          </w:p>
        </w:tc>
      </w:tr>
      <w:tr w:rsidR="00D20F9F" w14:paraId="77464652" w14:textId="77777777" w:rsidTr="00B31759">
        <w:trPr>
          <w:trHeight w:val="269"/>
        </w:trPr>
        <w:tc>
          <w:tcPr>
            <w:tcW w:w="5056" w:type="dxa"/>
            <w:shd w:val="clear" w:color="auto" w:fill="FFFF00"/>
          </w:tcPr>
          <w:p w14:paraId="1DF1F037" w14:textId="77777777" w:rsidR="00D20F9F" w:rsidRDefault="00D20F9F"/>
          <w:p w14:paraId="3F1B31E0" w14:textId="7D128175" w:rsidR="00902492" w:rsidRDefault="001A0AE1">
            <w:r>
              <w:t xml:space="preserve">Het valt mij op, dat er heel veel tekst staat en weinig interactie. Interactie kan je ook hebben doormiddel van een ICT toepassing zoals </w:t>
            </w:r>
            <w:proofErr w:type="spellStart"/>
            <w:r>
              <w:t>Educaplay</w:t>
            </w:r>
            <w:proofErr w:type="spellEnd"/>
            <w:r>
              <w:t xml:space="preserve"> of </w:t>
            </w:r>
            <w:proofErr w:type="spellStart"/>
            <w:r>
              <w:t>Quizlet</w:t>
            </w:r>
            <w:proofErr w:type="spellEnd"/>
            <w:r>
              <w:t xml:space="preserve">. Zo maak je het aantrekkelijker voor de leerlingen om te leren. </w:t>
            </w:r>
          </w:p>
          <w:p w14:paraId="106D7907" w14:textId="65992487" w:rsidR="00902492" w:rsidRDefault="00902492"/>
        </w:tc>
        <w:tc>
          <w:tcPr>
            <w:tcW w:w="5056" w:type="dxa"/>
          </w:tcPr>
          <w:p w14:paraId="4F788BE0" w14:textId="3FFB7AEC" w:rsidR="00D20F9F" w:rsidRDefault="00902492" w:rsidP="000C448C">
            <w:pPr>
              <w:jc w:val="center"/>
            </w:pPr>
            <w:r w:rsidRPr="00FB76AA">
              <w:rPr>
                <w:b/>
                <w:bCs/>
                <w:u w:val="single"/>
              </w:rPr>
              <w:t>Criterium naar keuze</w:t>
            </w:r>
            <w:r>
              <w:t xml:space="preserve"> (Valt er nog iets op?)</w:t>
            </w:r>
          </w:p>
          <w:p w14:paraId="794BA3D0" w14:textId="77777777" w:rsidR="00902492" w:rsidRDefault="00902492" w:rsidP="000C448C">
            <w:pPr>
              <w:jc w:val="center"/>
            </w:pPr>
          </w:p>
          <w:p w14:paraId="36694C5F" w14:textId="77777777" w:rsidR="00902492" w:rsidRDefault="00902492" w:rsidP="000C448C">
            <w:pPr>
              <w:jc w:val="center"/>
            </w:pPr>
          </w:p>
          <w:p w14:paraId="52C8C1AE" w14:textId="65D84F5B" w:rsidR="00902492" w:rsidRDefault="00902492" w:rsidP="000C448C">
            <w:pPr>
              <w:jc w:val="center"/>
            </w:pPr>
          </w:p>
        </w:tc>
        <w:tc>
          <w:tcPr>
            <w:tcW w:w="5056" w:type="dxa"/>
            <w:shd w:val="clear" w:color="auto" w:fill="FFFF00"/>
          </w:tcPr>
          <w:p w14:paraId="7ABB1CA1" w14:textId="4862AC3C" w:rsidR="00D20F9F" w:rsidRDefault="001A0AE1">
            <w:r>
              <w:t xml:space="preserve">Een mooie wikiwijs waar heel veel informatie op staat. Op het VO hebben veel leerlingen dit nodig. </w:t>
            </w:r>
          </w:p>
        </w:tc>
      </w:tr>
      <w:tr w:rsidR="00D20F9F" w14:paraId="11ABAA49" w14:textId="77777777" w:rsidTr="00FF4CB4">
        <w:trPr>
          <w:trHeight w:val="269"/>
        </w:trPr>
        <w:tc>
          <w:tcPr>
            <w:tcW w:w="5056" w:type="dxa"/>
            <w:shd w:val="clear" w:color="auto" w:fill="FFFF00"/>
          </w:tcPr>
          <w:p w14:paraId="5E049F1D" w14:textId="77777777" w:rsidR="00D20F9F" w:rsidRDefault="00D20F9F"/>
        </w:tc>
        <w:tc>
          <w:tcPr>
            <w:tcW w:w="5056" w:type="dxa"/>
            <w:shd w:val="clear" w:color="auto" w:fill="CC0033"/>
          </w:tcPr>
          <w:p w14:paraId="725907F4" w14:textId="071E8C64" w:rsidR="00D20F9F" w:rsidRPr="00FB76AA" w:rsidRDefault="008A24F1" w:rsidP="000C448C">
            <w:pPr>
              <w:jc w:val="center"/>
              <w:rPr>
                <w:color w:val="FFFFFF" w:themeColor="background1"/>
              </w:rPr>
            </w:pPr>
            <w:r w:rsidRPr="00FB76AA">
              <w:rPr>
                <w:b/>
                <w:bCs/>
                <w:color w:val="FFFFFF" w:themeColor="background1"/>
                <w:sz w:val="32"/>
                <w:szCs w:val="32"/>
              </w:rPr>
              <w:t>De eindtoets</w:t>
            </w:r>
          </w:p>
        </w:tc>
        <w:tc>
          <w:tcPr>
            <w:tcW w:w="5056" w:type="dxa"/>
            <w:shd w:val="clear" w:color="auto" w:fill="FFFF00"/>
          </w:tcPr>
          <w:p w14:paraId="5C931579" w14:textId="77777777" w:rsidR="00D20F9F" w:rsidRDefault="00D20F9F"/>
        </w:tc>
      </w:tr>
      <w:tr w:rsidR="00D20F9F" w14:paraId="621CEAAA" w14:textId="77777777" w:rsidTr="00B31759">
        <w:trPr>
          <w:trHeight w:val="269"/>
        </w:trPr>
        <w:tc>
          <w:tcPr>
            <w:tcW w:w="5056" w:type="dxa"/>
            <w:shd w:val="clear" w:color="auto" w:fill="FFFF00"/>
          </w:tcPr>
          <w:p w14:paraId="0AF62334" w14:textId="77777777" w:rsidR="00D20F9F" w:rsidRDefault="00D20F9F"/>
          <w:p w14:paraId="6B98917C" w14:textId="77777777" w:rsidR="00902492" w:rsidRDefault="00902492"/>
          <w:p w14:paraId="01B07882" w14:textId="3B271476" w:rsidR="00902492" w:rsidRDefault="00902492"/>
        </w:tc>
        <w:tc>
          <w:tcPr>
            <w:tcW w:w="5056" w:type="dxa"/>
          </w:tcPr>
          <w:p w14:paraId="091163F4" w14:textId="77777777" w:rsidR="00FB76AA" w:rsidRDefault="000C448C" w:rsidP="000C448C">
            <w:pPr>
              <w:jc w:val="center"/>
            </w:pPr>
            <w:r w:rsidRPr="00FB76AA">
              <w:rPr>
                <w:b/>
                <w:bCs/>
                <w:u w:val="single"/>
              </w:rPr>
              <w:t>De Single Point Rubric</w:t>
            </w:r>
            <w:r w:rsidRPr="000C448C">
              <w:t>:</w:t>
            </w:r>
          </w:p>
          <w:p w14:paraId="6A0BB95D" w14:textId="1F9DF01E" w:rsidR="00D20F9F" w:rsidRDefault="000C448C" w:rsidP="000C448C">
            <w:pPr>
              <w:jc w:val="center"/>
            </w:pPr>
            <w:r w:rsidRPr="000C448C">
              <w:t>De Single Point Rubric bevat criteria waarop duidelijk wordt waarin de lerenden zich nog verder kunnen ontwikkelen.</w:t>
            </w:r>
          </w:p>
        </w:tc>
        <w:tc>
          <w:tcPr>
            <w:tcW w:w="5056" w:type="dxa"/>
            <w:shd w:val="clear" w:color="auto" w:fill="FFFF00"/>
          </w:tcPr>
          <w:p w14:paraId="5ED31015" w14:textId="77777777" w:rsidR="00D20F9F" w:rsidRDefault="00D20F9F"/>
        </w:tc>
      </w:tr>
    </w:tbl>
    <w:p w14:paraId="42837337" w14:textId="77777777" w:rsidR="00F347AD" w:rsidRDefault="00F347AD" w:rsidP="00FB76AA"/>
    <w:sectPr w:rsidR="00F347AD" w:rsidSect="00D20F9F">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422B5"/>
    <w:rsid w:val="000C448C"/>
    <w:rsid w:val="00123189"/>
    <w:rsid w:val="001A0AE1"/>
    <w:rsid w:val="00223B84"/>
    <w:rsid w:val="002510B2"/>
    <w:rsid w:val="0028415B"/>
    <w:rsid w:val="0031174A"/>
    <w:rsid w:val="00351BFB"/>
    <w:rsid w:val="003E710A"/>
    <w:rsid w:val="00481842"/>
    <w:rsid w:val="0051110C"/>
    <w:rsid w:val="00602430"/>
    <w:rsid w:val="006215D4"/>
    <w:rsid w:val="006F7B4F"/>
    <w:rsid w:val="00704065"/>
    <w:rsid w:val="00773CE2"/>
    <w:rsid w:val="0081230C"/>
    <w:rsid w:val="008A24F1"/>
    <w:rsid w:val="00902492"/>
    <w:rsid w:val="00A1063D"/>
    <w:rsid w:val="00A27387"/>
    <w:rsid w:val="00AB3EF7"/>
    <w:rsid w:val="00B31759"/>
    <w:rsid w:val="00B6021A"/>
    <w:rsid w:val="00BF50EB"/>
    <w:rsid w:val="00C422B5"/>
    <w:rsid w:val="00C62D4B"/>
    <w:rsid w:val="00D20F9F"/>
    <w:rsid w:val="00E004EA"/>
    <w:rsid w:val="00F347AD"/>
    <w:rsid w:val="00F37B67"/>
    <w:rsid w:val="00F927E9"/>
    <w:rsid w:val="00FB76AA"/>
    <w:rsid w:val="00FF4C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585C3"/>
  <w15:docId w15:val="{1CB3B923-1556-4B3C-ABB0-5958CC4B3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3E7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39214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1</Pages>
  <Words>346</Words>
  <Characters>1978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 R.L. (Robert)</dc:creator>
  <cp:keywords/>
  <dc:description/>
  <cp:lastModifiedBy>Yvette Wessels (0908005)</cp:lastModifiedBy>
  <cp:revision>5</cp:revision>
  <dcterms:created xsi:type="dcterms:W3CDTF">2022-12-12T08:12:00Z</dcterms:created>
  <dcterms:modified xsi:type="dcterms:W3CDTF">2023-11-17T13:01:00Z</dcterms:modified>
</cp:coreProperties>
</file>